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272" w:rsidRPr="005C65FB" w:rsidRDefault="00512272" w:rsidP="00D04E57">
      <w:pPr>
        <w:spacing w:before="60" w:after="60"/>
        <w:jc w:val="center"/>
        <w:rPr>
          <w:b/>
        </w:rPr>
      </w:pPr>
      <w:r w:rsidRPr="005C65FB">
        <w:rPr>
          <w:b/>
        </w:rPr>
        <w:t>Note à l’intention de</w:t>
      </w:r>
    </w:p>
    <w:p w:rsidR="00512272" w:rsidRPr="005C65FB" w:rsidRDefault="00512272" w:rsidP="005F1CC5">
      <w:pPr>
        <w:spacing w:before="60" w:after="60"/>
        <w:jc w:val="center"/>
        <w:rPr>
          <w:b/>
        </w:rPr>
      </w:pPr>
      <w:r w:rsidRPr="005C65FB">
        <w:rPr>
          <w:b/>
        </w:rPr>
        <w:t>Mesdames et Messieurs les</w:t>
      </w:r>
      <w:r>
        <w:rPr>
          <w:b/>
        </w:rPr>
        <w:t xml:space="preserve"> référents « mémoire et citoyenneté »</w:t>
      </w:r>
    </w:p>
    <w:p w:rsidR="00512272" w:rsidRPr="005C65FB" w:rsidRDefault="00512272" w:rsidP="005C65FB">
      <w:pPr>
        <w:pStyle w:val="CG-Normal"/>
        <w:spacing w:line="240" w:lineRule="auto"/>
        <w:jc w:val="center"/>
        <w:rPr>
          <w:b/>
          <w:lang w:val="fr-FR"/>
        </w:rPr>
      </w:pPr>
      <w:r w:rsidRPr="005C65FB">
        <w:rPr>
          <w:rFonts w:ascii="Cambria" w:hAnsi="Cambria"/>
          <w:b/>
          <w:sz w:val="22"/>
          <w:lang w:val="fr-FR"/>
        </w:rPr>
        <w:t xml:space="preserve">s/c de </w:t>
      </w:r>
      <w:r>
        <w:rPr>
          <w:rFonts w:ascii="Cambria" w:hAnsi="Cambria"/>
          <w:b/>
          <w:sz w:val="22"/>
          <w:lang w:val="fr-FR"/>
        </w:rPr>
        <w:t>la Direction Générale de l’Enseignement Scolaire (DGESCO)</w:t>
      </w:r>
    </w:p>
    <w:p w:rsidR="00512272" w:rsidRPr="005F1CC5" w:rsidRDefault="00512272" w:rsidP="005F1CC5">
      <w:pPr>
        <w:spacing w:before="60" w:after="60"/>
      </w:pPr>
    </w:p>
    <w:p w:rsidR="00512272" w:rsidRPr="008C3EBE" w:rsidRDefault="00512272" w:rsidP="00804BB4">
      <w:pPr>
        <w:spacing w:before="60" w:after="240"/>
      </w:pPr>
      <w:r w:rsidRPr="008C3EBE">
        <w:rPr>
          <w:b/>
          <w:u w:val="single"/>
        </w:rPr>
        <w:t>Objet</w:t>
      </w:r>
      <w:r w:rsidRPr="008C3EBE">
        <w:t xml:space="preserve"> : Centenaire de la Première Guerre mondiale : </w:t>
      </w:r>
      <w:r w:rsidR="00B06777">
        <w:t xml:space="preserve">procédure de </w:t>
      </w:r>
      <w:r w:rsidRPr="008C3EBE">
        <w:t xml:space="preserve">labellisation et </w:t>
      </w:r>
      <w:r w:rsidR="00B06777">
        <w:t xml:space="preserve">de </w:t>
      </w:r>
      <w:r w:rsidRPr="008C3EBE">
        <w:t>subvention des projets</w:t>
      </w:r>
      <w:r>
        <w:t xml:space="preserve"> </w:t>
      </w:r>
      <w:r w:rsidRPr="00AE63F0">
        <w:t>pédagogiques pour l’année scolaire 2016-2017</w:t>
      </w:r>
      <w:r>
        <w:t>.</w:t>
      </w:r>
    </w:p>
    <w:p w:rsidR="00B06777" w:rsidRDefault="00512272" w:rsidP="005F1CC5">
      <w:pPr>
        <w:spacing w:before="60" w:after="60"/>
      </w:pPr>
      <w:r>
        <w:t xml:space="preserve">Les commémorations de l’année scolaire 2015-2016 se sont concentrées en grande partie sur le centenaire de la bataille de Verdun et de la Somme. Les projets de l’année 2017 pourront s’appuyer sur un </w:t>
      </w:r>
      <w:r w:rsidR="00B06777">
        <w:t xml:space="preserve">nouveau calendrier commémoratif. Plusieurs axes thématiques peuvent ainsi être envisagés. </w:t>
      </w:r>
    </w:p>
    <w:p w:rsidR="00512272" w:rsidRPr="005F1CC5" w:rsidRDefault="00512272" w:rsidP="005F1CC5">
      <w:pPr>
        <w:spacing w:before="60" w:after="60"/>
      </w:pPr>
      <w:r>
        <w:t xml:space="preserve">En outre, la Mission du Centenaire a souhaité depuis 2012 proposer une action pédagogique largement pluridisciplinaire. </w:t>
      </w:r>
      <w:r w:rsidR="00B06777">
        <w:t>Si les projets pédagogiques peuvent être portés par l’ensemble des disciplines, il est souhaitable qu’ils puissent se développer dans le cadre de dispositifs transverses</w:t>
      </w:r>
      <w:r w:rsidR="00F67C44">
        <w:t xml:space="preserve"> : </w:t>
      </w:r>
      <w:r>
        <w:t>Enseignements Pratiques Interdisciplinaires (EPI)</w:t>
      </w:r>
      <w:r w:rsidR="00F67C44">
        <w:t>,</w:t>
      </w:r>
      <w:r>
        <w:t xml:space="preserve"> insc</w:t>
      </w:r>
      <w:r w:rsidR="00F67C44">
        <w:t>rits dans la réforme du collège, et Parcours citoyen.</w:t>
      </w:r>
      <w:bookmarkStart w:id="0" w:name="_GoBack"/>
      <w:bookmarkEnd w:id="0"/>
    </w:p>
    <w:p w:rsidR="00512272" w:rsidRPr="005F1CC5" w:rsidRDefault="00512272" w:rsidP="008F439F">
      <w:pPr>
        <w:spacing w:before="60" w:after="60"/>
      </w:pPr>
    </w:p>
    <w:p w:rsidR="00512272" w:rsidRPr="00F474FB" w:rsidRDefault="00512272" w:rsidP="005F1CC5">
      <w:pPr>
        <w:pStyle w:val="Paragraphedeliste"/>
        <w:numPr>
          <w:ilvl w:val="0"/>
          <w:numId w:val="4"/>
        </w:numPr>
        <w:spacing w:before="60" w:after="60"/>
        <w:rPr>
          <w:b/>
          <w:u w:val="single"/>
        </w:rPr>
      </w:pPr>
      <w:r>
        <w:rPr>
          <w:b/>
          <w:u w:val="single"/>
        </w:rPr>
        <w:t>Des axes majeurs mais non exclusifs pour 2017</w:t>
      </w:r>
    </w:p>
    <w:p w:rsidR="00512272" w:rsidRPr="00F474FB" w:rsidRDefault="00F67C44" w:rsidP="005F1CC5">
      <w:pPr>
        <w:spacing w:before="60" w:after="60"/>
        <w:rPr>
          <w:b/>
        </w:rPr>
      </w:pPr>
      <w:r>
        <w:rPr>
          <w:b/>
        </w:rPr>
        <w:t xml:space="preserve">1.1 </w:t>
      </w:r>
      <w:r w:rsidR="00512272" w:rsidRPr="00F474FB">
        <w:rPr>
          <w:b/>
        </w:rPr>
        <w:t xml:space="preserve">L’entrée en guerre des Etats-Unis </w:t>
      </w:r>
    </w:p>
    <w:p w:rsidR="00512272" w:rsidRDefault="00512272" w:rsidP="005F1CC5">
      <w:pPr>
        <w:spacing w:before="60" w:after="60"/>
      </w:pPr>
      <w:r>
        <w:t xml:space="preserve">Le premier </w:t>
      </w:r>
      <w:r w:rsidR="00F67C44">
        <w:t>thème</w:t>
      </w:r>
      <w:r>
        <w:t xml:space="preserve"> possible est l’entrée en guerre des Etats-Unis et les bouleversements stratégiques mais aussi culturels qu’a pu engendrer cette intervention à partir de 1917 : dans la </w:t>
      </w:r>
      <w:r w:rsidRPr="00241FB1">
        <w:rPr>
          <w:b/>
        </w:rPr>
        <w:t>musique</w:t>
      </w:r>
      <w:r>
        <w:t xml:space="preserve">, puisque le jazz est arrivé en France avec les troupes américaines ; dans le </w:t>
      </w:r>
      <w:r w:rsidRPr="00241FB1">
        <w:rPr>
          <w:b/>
        </w:rPr>
        <w:t>sport</w:t>
      </w:r>
      <w:r w:rsidR="00A9513A">
        <w:t xml:space="preserve">, à travers le base-ball </w:t>
      </w:r>
      <w:r>
        <w:t xml:space="preserve">ou la boxe américaine ; ou encore dans </w:t>
      </w:r>
      <w:r w:rsidRPr="00241FB1">
        <w:rPr>
          <w:b/>
        </w:rPr>
        <w:t>l’industrie</w:t>
      </w:r>
      <w:r>
        <w:t>, puisque l’armée américaine a contribué à construire des entrepôts, des routes et des voies ferrées.</w:t>
      </w:r>
    </w:p>
    <w:p w:rsidR="00512272" w:rsidRDefault="00512272" w:rsidP="005F1CC5">
      <w:pPr>
        <w:spacing w:before="60" w:after="60"/>
      </w:pPr>
      <w:r>
        <w:t xml:space="preserve">Une labellisation conjointe est prévue entre la Mission du Centenaire et la Commission américaine du Centenaire (World </w:t>
      </w:r>
      <w:proofErr w:type="spellStart"/>
      <w:r>
        <w:t>War</w:t>
      </w:r>
      <w:proofErr w:type="spellEnd"/>
      <w:r>
        <w:t xml:space="preserve"> I </w:t>
      </w:r>
      <w:proofErr w:type="spellStart"/>
      <w:r>
        <w:t>Centennial</w:t>
      </w:r>
      <w:proofErr w:type="spellEnd"/>
      <w:r>
        <w:t xml:space="preserve"> Commission) pour tous les projets relatifs à ce domaine.</w:t>
      </w:r>
    </w:p>
    <w:p w:rsidR="00512272" w:rsidRPr="00F67C44" w:rsidRDefault="00512272" w:rsidP="00F67C44">
      <w:pPr>
        <w:pStyle w:val="Paragraphedeliste"/>
        <w:numPr>
          <w:ilvl w:val="1"/>
          <w:numId w:val="8"/>
        </w:numPr>
        <w:spacing w:before="60" w:after="60"/>
        <w:rPr>
          <w:b/>
        </w:rPr>
      </w:pPr>
      <w:r w:rsidRPr="00F67C44">
        <w:rPr>
          <w:b/>
        </w:rPr>
        <w:t>Le Chemin des Dames</w:t>
      </w:r>
    </w:p>
    <w:p w:rsidR="00F67C44" w:rsidRDefault="00512272" w:rsidP="00F67C44">
      <w:pPr>
        <w:spacing w:before="60" w:after="60"/>
      </w:pPr>
      <w:r>
        <w:t xml:space="preserve">Le deuxième </w:t>
      </w:r>
      <w:r w:rsidR="00F67C44">
        <w:t>thème</w:t>
      </w:r>
      <w:r>
        <w:t xml:space="preserve"> qui composera la saison commémorative de 2017, en même temps que l’entrée en guerre des Etats-Unis, est le centenaire de la bataille du Chemin des Dames. Le territoire de l’Aisne sera particulièrement concerné par ce Centenaire, mais les soldats qui y ont combattu, venant de nombreux territoires différents, pourront faire l’objet de </w:t>
      </w:r>
      <w:r w:rsidR="00F67C44">
        <w:t>multiples</w:t>
      </w:r>
      <w:r>
        <w:t xml:space="preserve"> projets. </w:t>
      </w:r>
    </w:p>
    <w:p w:rsidR="00512272" w:rsidRPr="00F67C44" w:rsidRDefault="00F67C44" w:rsidP="00F67C44">
      <w:pPr>
        <w:spacing w:before="60" w:after="60"/>
      </w:pPr>
      <w:r w:rsidRPr="00F67C44">
        <w:rPr>
          <w:b/>
        </w:rPr>
        <w:t>1.3</w:t>
      </w:r>
      <w:r>
        <w:t xml:space="preserve"> </w:t>
      </w:r>
      <w:r w:rsidR="00512272" w:rsidRPr="00F67C44">
        <w:rPr>
          <w:b/>
        </w:rPr>
        <w:t>L’industrie pendant la Grande Guerre</w:t>
      </w:r>
    </w:p>
    <w:p w:rsidR="00F67C44" w:rsidRDefault="00512272" w:rsidP="00F67C44">
      <w:pPr>
        <w:spacing w:before="60" w:after="60"/>
      </w:pPr>
      <w:r>
        <w:t>Alors que les paysages du Front sont bouleversés par les conflits, les territoires de l’arrière connaissent aussi des changements profonds : avec la demande massive d’armes et d’équipements, les usines et les entrepôts s’agrandissent et se multiplient ; de nouvelles routes et de nouvelles voies ferrées sont construites </w:t>
      </w:r>
      <w:r w:rsidRPr="00AE63F0">
        <w:t>; la place des femmes, des ouvriers, des étrangers évolue pour répondre à ces nouvelles contraintes.</w:t>
      </w:r>
      <w:r>
        <w:t xml:space="preserve"> Cette question peut faire l’o</w:t>
      </w:r>
      <w:r w:rsidR="00F67C44">
        <w:t xml:space="preserve">bjet de projets </w:t>
      </w:r>
      <w:r>
        <w:t xml:space="preserve"> pédagogiques.</w:t>
      </w:r>
    </w:p>
    <w:p w:rsidR="00512272" w:rsidRPr="00F67C44" w:rsidRDefault="00F67C44" w:rsidP="00F67C44">
      <w:pPr>
        <w:spacing w:before="60" w:after="60"/>
      </w:pPr>
      <w:r w:rsidRPr="00F67C44">
        <w:rPr>
          <w:b/>
        </w:rPr>
        <w:t>1.4</w:t>
      </w:r>
      <w:r>
        <w:rPr>
          <w:b/>
        </w:rPr>
        <w:t xml:space="preserve"> </w:t>
      </w:r>
      <w:r w:rsidR="00512272" w:rsidRPr="00F67C44">
        <w:rPr>
          <w:b/>
        </w:rPr>
        <w:t>1917 : l’essoufflement des fronts</w:t>
      </w:r>
    </w:p>
    <w:p w:rsidR="00512272" w:rsidRDefault="00512272" w:rsidP="005F1CC5">
      <w:pPr>
        <w:spacing w:before="60" w:after="60"/>
      </w:pPr>
      <w:r>
        <w:t xml:space="preserve">1917 apparaît comme un tournant dans la Première Guerre mondiale : après trois ans de conflits, les Russes se retirent des champs de bataille, les grèves d’ouvriers se multiplient dans tous les pays en guerre, et des mutineries naissent après la sanglante offensive de Nivelle sur le </w:t>
      </w:r>
      <w:r>
        <w:lastRenderedPageBreak/>
        <w:t>Chemin des Dames. La question du moral de la société en 1917, entre pugnacité et lassitude, peut constituer une orientation intéressante des projets.</w:t>
      </w:r>
    </w:p>
    <w:p w:rsidR="00512272" w:rsidRPr="005F1CC5" w:rsidRDefault="00512272" w:rsidP="005F1CC5">
      <w:pPr>
        <w:spacing w:before="60" w:after="60"/>
      </w:pPr>
    </w:p>
    <w:p w:rsidR="00512272" w:rsidRDefault="00512272" w:rsidP="005F1CC5">
      <w:pPr>
        <w:spacing w:before="60" w:after="60"/>
      </w:pPr>
      <w:r>
        <w:t>Indépendamment de ces propositions</w:t>
      </w:r>
      <w:r w:rsidRPr="005F1CC5">
        <w:t xml:space="preserve">, </w:t>
      </w:r>
      <w:r>
        <w:rPr>
          <w:b/>
        </w:rPr>
        <w:t xml:space="preserve">aucune restriction thématique </w:t>
      </w:r>
      <w:r w:rsidRPr="00AE63F0">
        <w:rPr>
          <w:b/>
        </w:rPr>
        <w:t>ou</w:t>
      </w:r>
      <w:r w:rsidRPr="00EC64A3">
        <w:rPr>
          <w:b/>
        </w:rPr>
        <w:t xml:space="preserve"> chronologique</w:t>
      </w:r>
      <w:r w:rsidRPr="005F1CC5">
        <w:t xml:space="preserve"> ne préside à la politique de labellisation de la Mission du Centenaire et la Première Guerre mondiale dans son ensemble continue à être commémorée.</w:t>
      </w:r>
    </w:p>
    <w:p w:rsidR="00512272" w:rsidRDefault="00512272" w:rsidP="005F1CC5">
      <w:pPr>
        <w:spacing w:before="60" w:after="60"/>
      </w:pPr>
    </w:p>
    <w:p w:rsidR="00512272" w:rsidRPr="00AE63F0" w:rsidRDefault="00512272" w:rsidP="005F1CC5">
      <w:pPr>
        <w:spacing w:before="60" w:after="60"/>
        <w:rPr>
          <w:b/>
        </w:rPr>
      </w:pPr>
      <w:r>
        <w:t xml:space="preserve">Chaque comité académique peut proposer </w:t>
      </w:r>
      <w:r w:rsidRPr="00AE63F0">
        <w:rPr>
          <w:b/>
        </w:rPr>
        <w:t>un cadre spécifique</w:t>
      </w:r>
      <w:r>
        <w:t xml:space="preserve"> dans lequel est lancé </w:t>
      </w:r>
      <w:r w:rsidRPr="00AE63F0">
        <w:rPr>
          <w:b/>
        </w:rPr>
        <w:t xml:space="preserve">un appel à projet idoine. </w:t>
      </w:r>
    </w:p>
    <w:p w:rsidR="00512272" w:rsidRPr="005F1CC5" w:rsidRDefault="00512272" w:rsidP="005F1CC5">
      <w:pPr>
        <w:spacing w:before="60" w:after="60"/>
      </w:pPr>
    </w:p>
    <w:p w:rsidR="00512272" w:rsidRPr="008F439F" w:rsidRDefault="00512272" w:rsidP="00F67C44">
      <w:pPr>
        <w:pStyle w:val="Paragraphedeliste"/>
        <w:numPr>
          <w:ilvl w:val="0"/>
          <w:numId w:val="8"/>
        </w:numPr>
        <w:spacing w:before="60" w:after="60"/>
        <w:rPr>
          <w:b/>
          <w:u w:val="single"/>
        </w:rPr>
      </w:pPr>
      <w:r w:rsidRPr="008F439F">
        <w:rPr>
          <w:b/>
          <w:u w:val="single"/>
        </w:rPr>
        <w:t>Mode de labellisation des projets dans la perspective de leur inscription au programme officiel du Centenaire</w:t>
      </w:r>
    </w:p>
    <w:p w:rsidR="00512272" w:rsidRDefault="00512272" w:rsidP="00DC1C61">
      <w:pPr>
        <w:pStyle w:val="Standard"/>
        <w:spacing w:before="60" w:after="60" w:line="240" w:lineRule="auto"/>
        <w:rPr>
          <w:rFonts w:ascii="Cambria" w:hAnsi="Cambria"/>
        </w:rPr>
      </w:pPr>
      <w:r w:rsidRPr="005F1CC5">
        <w:rPr>
          <w:rFonts w:ascii="Cambria" w:hAnsi="Cambria"/>
        </w:rPr>
        <w:t xml:space="preserve">Le Comité </w:t>
      </w:r>
      <w:r>
        <w:rPr>
          <w:rFonts w:ascii="Cambria" w:hAnsi="Cambria"/>
        </w:rPr>
        <w:t>académique</w:t>
      </w:r>
      <w:r w:rsidRPr="005F1CC5">
        <w:rPr>
          <w:rFonts w:ascii="Cambria" w:hAnsi="Cambria"/>
        </w:rPr>
        <w:t xml:space="preserve"> du Centenaire </w:t>
      </w:r>
      <w:r w:rsidRPr="00AE63F0">
        <w:rPr>
          <w:rFonts w:ascii="Cambria" w:hAnsi="Cambria"/>
        </w:rPr>
        <w:t xml:space="preserve">que vous présidez </w:t>
      </w:r>
      <w:r>
        <w:rPr>
          <w:rFonts w:ascii="Cambria" w:hAnsi="Cambria"/>
        </w:rPr>
        <w:t>fera remonter</w:t>
      </w:r>
      <w:r w:rsidRPr="005F1CC5">
        <w:rPr>
          <w:rFonts w:ascii="Cambria" w:hAnsi="Cambria"/>
        </w:rPr>
        <w:t xml:space="preserve"> </w:t>
      </w:r>
      <w:r w:rsidRPr="00DC1C61">
        <w:rPr>
          <w:rFonts w:ascii="Cambria" w:hAnsi="Cambria"/>
          <w:u w:val="single"/>
        </w:rPr>
        <w:t>en version papier</w:t>
      </w:r>
      <w:r>
        <w:rPr>
          <w:rFonts w:ascii="Cambria" w:hAnsi="Cambria"/>
        </w:rPr>
        <w:t xml:space="preserve"> </w:t>
      </w:r>
      <w:r w:rsidRPr="005F1CC5">
        <w:rPr>
          <w:rFonts w:ascii="Cambria" w:hAnsi="Cambria"/>
        </w:rPr>
        <w:t xml:space="preserve">à la Mission du centenaire de la Première Guerre mondiale </w:t>
      </w:r>
      <w:r>
        <w:rPr>
          <w:rFonts w:ascii="Cambria" w:hAnsi="Cambria"/>
        </w:rPr>
        <w:t xml:space="preserve">les dossiers de demande de labellisation </w:t>
      </w:r>
      <w:r w:rsidRPr="005F1CC5">
        <w:rPr>
          <w:rFonts w:ascii="Cambria" w:hAnsi="Cambria"/>
        </w:rPr>
        <w:t xml:space="preserve"> susceptibles de recevoir le label officiel « Centenaire »</w:t>
      </w:r>
      <w:r>
        <w:rPr>
          <w:rFonts w:ascii="Cambria" w:hAnsi="Cambria"/>
        </w:rPr>
        <w:t xml:space="preserve"> pour le</w:t>
      </w:r>
      <w:r w:rsidRPr="005F1CC5">
        <w:rPr>
          <w:rFonts w:ascii="Cambria" w:hAnsi="Cambria"/>
        </w:rPr>
        <w:t xml:space="preserve"> </w:t>
      </w:r>
      <w:r>
        <w:rPr>
          <w:rFonts w:ascii="Cambria" w:hAnsi="Cambria"/>
          <w:b/>
        </w:rPr>
        <w:t>21 novembre 2016</w:t>
      </w:r>
      <w:r w:rsidRPr="005F1CC5">
        <w:rPr>
          <w:rFonts w:ascii="Cambria" w:hAnsi="Cambria"/>
        </w:rPr>
        <w:t xml:space="preserve"> au plus tard à l’adresse suivante :</w:t>
      </w:r>
    </w:p>
    <w:p w:rsidR="00512272" w:rsidRPr="005F1CC5" w:rsidRDefault="00512272" w:rsidP="00DC1C61">
      <w:pPr>
        <w:pStyle w:val="Standard"/>
        <w:spacing w:before="60" w:after="60" w:line="240" w:lineRule="auto"/>
        <w:rPr>
          <w:rFonts w:ascii="Cambria" w:hAnsi="Cambria"/>
        </w:rPr>
      </w:pPr>
    </w:p>
    <w:p w:rsidR="00512272" w:rsidRPr="00FD1E57" w:rsidRDefault="00512272" w:rsidP="004E5885">
      <w:pPr>
        <w:pStyle w:val="Standard"/>
        <w:spacing w:line="240" w:lineRule="auto"/>
        <w:jc w:val="center"/>
        <w:rPr>
          <w:rFonts w:ascii="Cambria" w:hAnsi="Cambria"/>
          <w:b/>
        </w:rPr>
      </w:pPr>
      <w:r w:rsidRPr="00FD1E57">
        <w:rPr>
          <w:rFonts w:ascii="Cambria" w:hAnsi="Cambria"/>
          <w:b/>
        </w:rPr>
        <w:t>Mission du centenaire de la Première Guerre mondiale</w:t>
      </w:r>
    </w:p>
    <w:p w:rsidR="00512272" w:rsidRPr="00FD1E57" w:rsidRDefault="00512272" w:rsidP="004E5885">
      <w:pPr>
        <w:pStyle w:val="Standard"/>
        <w:spacing w:line="240" w:lineRule="auto"/>
        <w:jc w:val="center"/>
        <w:rPr>
          <w:rFonts w:ascii="Cambria" w:hAnsi="Cambria"/>
          <w:b/>
        </w:rPr>
      </w:pPr>
      <w:r>
        <w:rPr>
          <w:rFonts w:ascii="Cambria" w:hAnsi="Cambria"/>
          <w:b/>
        </w:rPr>
        <w:t xml:space="preserve">Action pédagogique - </w:t>
      </w:r>
      <w:r w:rsidRPr="00FD1E57">
        <w:rPr>
          <w:rFonts w:ascii="Cambria" w:hAnsi="Cambria"/>
          <w:b/>
        </w:rPr>
        <w:t>Demande</w:t>
      </w:r>
      <w:r>
        <w:rPr>
          <w:rFonts w:ascii="Cambria" w:hAnsi="Cambria"/>
          <w:b/>
        </w:rPr>
        <w:t>s</w:t>
      </w:r>
      <w:r w:rsidRPr="00FD1E57">
        <w:rPr>
          <w:rFonts w:ascii="Cambria" w:hAnsi="Cambria"/>
          <w:b/>
        </w:rPr>
        <w:t xml:space="preserve"> de labellisation</w:t>
      </w:r>
    </w:p>
    <w:p w:rsidR="00512272" w:rsidRPr="00FD1E57" w:rsidRDefault="00512272" w:rsidP="004E5885">
      <w:pPr>
        <w:pStyle w:val="Standard"/>
        <w:spacing w:line="240" w:lineRule="auto"/>
        <w:jc w:val="center"/>
        <w:rPr>
          <w:rFonts w:ascii="Cambria" w:hAnsi="Cambria"/>
          <w:b/>
        </w:rPr>
      </w:pPr>
      <w:r w:rsidRPr="00FD1E57">
        <w:rPr>
          <w:rFonts w:ascii="Cambria" w:hAnsi="Cambria"/>
          <w:b/>
        </w:rPr>
        <w:t>109, boulevard Malesherbes</w:t>
      </w:r>
    </w:p>
    <w:p w:rsidR="00512272" w:rsidRDefault="00512272" w:rsidP="004E5885">
      <w:pPr>
        <w:pStyle w:val="Standard"/>
        <w:spacing w:line="240" w:lineRule="auto"/>
        <w:jc w:val="center"/>
        <w:rPr>
          <w:rFonts w:ascii="Cambria" w:hAnsi="Cambria"/>
          <w:b/>
        </w:rPr>
      </w:pPr>
      <w:r w:rsidRPr="00FD1E57">
        <w:rPr>
          <w:rFonts w:ascii="Cambria" w:hAnsi="Cambria"/>
          <w:b/>
        </w:rPr>
        <w:t>75008 Paris</w:t>
      </w:r>
    </w:p>
    <w:p w:rsidR="00512272" w:rsidRDefault="00512272" w:rsidP="004E5885">
      <w:pPr>
        <w:pStyle w:val="Standard"/>
        <w:spacing w:line="240" w:lineRule="auto"/>
        <w:jc w:val="center"/>
        <w:rPr>
          <w:rFonts w:ascii="Cambria" w:hAnsi="Cambria"/>
          <w:b/>
        </w:rPr>
      </w:pPr>
    </w:p>
    <w:p w:rsidR="00512272" w:rsidRPr="00DC1C61" w:rsidRDefault="00512272" w:rsidP="00DC1C61">
      <w:pPr>
        <w:pStyle w:val="Standard"/>
        <w:spacing w:line="240" w:lineRule="auto"/>
        <w:jc w:val="left"/>
        <w:rPr>
          <w:rFonts w:ascii="Cambria" w:hAnsi="Cambria"/>
        </w:rPr>
      </w:pPr>
      <w:r w:rsidRPr="00DC1C61">
        <w:rPr>
          <w:rFonts w:ascii="Cambria" w:hAnsi="Cambria"/>
        </w:rPr>
        <w:t>Un tableau de synthèse de l’ensemble des demandes</w:t>
      </w:r>
      <w:r w:rsidR="00F67C44">
        <w:rPr>
          <w:rFonts w:ascii="Cambria" w:hAnsi="Cambria"/>
        </w:rPr>
        <w:t>,</w:t>
      </w:r>
      <w:r w:rsidRPr="00DC1C61">
        <w:rPr>
          <w:rFonts w:ascii="Cambria" w:hAnsi="Cambria"/>
        </w:rPr>
        <w:t xml:space="preserve"> classées par ordre de priorité retenu par le comité académique</w:t>
      </w:r>
      <w:r w:rsidR="00F67C44">
        <w:rPr>
          <w:rFonts w:ascii="Cambria" w:hAnsi="Cambria"/>
        </w:rPr>
        <w:t>,</w:t>
      </w:r>
      <w:r w:rsidRPr="00DC1C61">
        <w:rPr>
          <w:rFonts w:ascii="Cambria" w:hAnsi="Cambria"/>
        </w:rPr>
        <w:t xml:space="preserve"> sera adressé en parallèle à l’adresse électronique suivante : </w:t>
      </w:r>
    </w:p>
    <w:p w:rsidR="00512272" w:rsidRPr="00FD1E57" w:rsidRDefault="00512272" w:rsidP="00DC1C61">
      <w:pPr>
        <w:pStyle w:val="Standard"/>
        <w:spacing w:line="240" w:lineRule="auto"/>
        <w:jc w:val="left"/>
        <w:rPr>
          <w:rFonts w:ascii="Cambria" w:hAnsi="Cambria"/>
          <w:b/>
        </w:rPr>
      </w:pPr>
    </w:p>
    <w:bookmarkStart w:id="1" w:name="__DdeLink__1468_1015419103"/>
    <w:p w:rsidR="00512272" w:rsidRPr="00FD1E57" w:rsidRDefault="00512272" w:rsidP="004E5885">
      <w:pPr>
        <w:pStyle w:val="Standard"/>
        <w:spacing w:line="240" w:lineRule="auto"/>
        <w:jc w:val="center"/>
        <w:rPr>
          <w:rFonts w:ascii="Cambria" w:hAnsi="Cambria"/>
          <w:b/>
        </w:rPr>
      </w:pPr>
      <w:r>
        <w:rPr>
          <w:rStyle w:val="LienInternet"/>
          <w:rFonts w:ascii="Cambria" w:hAnsi="Cambria"/>
          <w:b/>
        </w:rPr>
        <w:fldChar w:fldCharType="begin"/>
      </w:r>
      <w:r>
        <w:rPr>
          <w:rStyle w:val="LienInternet"/>
          <w:rFonts w:ascii="Cambria" w:hAnsi="Cambria"/>
          <w:b/>
        </w:rPr>
        <w:instrText xml:space="preserve"> HYPERLINK "mailto:</w:instrText>
      </w:r>
      <w:r w:rsidRPr="00DC1C61">
        <w:rPr>
          <w:rStyle w:val="LienInternet"/>
          <w:rFonts w:ascii="Cambria" w:hAnsi="Cambria"/>
          <w:b/>
        </w:rPr>
        <w:instrText>action-pedagogique@centenaire.org</w:instrText>
      </w:r>
      <w:r>
        <w:rPr>
          <w:rStyle w:val="LienInternet"/>
          <w:rFonts w:ascii="Cambria" w:hAnsi="Cambria"/>
          <w:b/>
        </w:rPr>
        <w:instrText xml:space="preserve">" </w:instrText>
      </w:r>
      <w:r>
        <w:rPr>
          <w:rStyle w:val="LienInternet"/>
          <w:rFonts w:ascii="Cambria" w:hAnsi="Cambria"/>
          <w:b/>
        </w:rPr>
        <w:fldChar w:fldCharType="separate"/>
      </w:r>
      <w:r w:rsidRPr="00594788">
        <w:rPr>
          <w:rStyle w:val="Lienhypertexte"/>
          <w:rFonts w:ascii="Cambria" w:hAnsi="Cambria"/>
          <w:b/>
        </w:rPr>
        <w:t>action-pedagogique@centenaire.org</w:t>
      </w:r>
      <w:bookmarkEnd w:id="1"/>
      <w:r>
        <w:rPr>
          <w:rStyle w:val="LienInternet"/>
          <w:rFonts w:ascii="Cambria" w:hAnsi="Cambria"/>
          <w:b/>
        </w:rPr>
        <w:fldChar w:fldCharType="end"/>
      </w:r>
    </w:p>
    <w:p w:rsidR="00512272" w:rsidRPr="005F1CC5" w:rsidRDefault="00512272" w:rsidP="00FD1E57">
      <w:pPr>
        <w:pStyle w:val="Standard"/>
        <w:spacing w:before="120" w:after="60" w:line="240" w:lineRule="auto"/>
        <w:rPr>
          <w:rFonts w:ascii="Cambria" w:hAnsi="Cambria"/>
        </w:rPr>
      </w:pPr>
      <w:r>
        <w:rPr>
          <w:rFonts w:ascii="Cambria" w:hAnsi="Cambria"/>
        </w:rPr>
        <w:t>Les</w:t>
      </w:r>
      <w:r w:rsidRPr="005F1CC5">
        <w:rPr>
          <w:rFonts w:ascii="Cambria" w:hAnsi="Cambria"/>
        </w:rPr>
        <w:t xml:space="preserve"> décision</w:t>
      </w:r>
      <w:r>
        <w:rPr>
          <w:rFonts w:ascii="Cambria" w:hAnsi="Cambria"/>
        </w:rPr>
        <w:t>s</w:t>
      </w:r>
      <w:r w:rsidRPr="005F1CC5">
        <w:rPr>
          <w:rFonts w:ascii="Cambria" w:hAnsi="Cambria"/>
        </w:rPr>
        <w:t xml:space="preserve"> </w:t>
      </w:r>
      <w:r>
        <w:rPr>
          <w:rFonts w:ascii="Cambria" w:hAnsi="Cambria"/>
        </w:rPr>
        <w:t>prises par le comité de labellisation</w:t>
      </w:r>
      <w:r w:rsidRPr="005F1CC5">
        <w:rPr>
          <w:rFonts w:ascii="Cambria" w:hAnsi="Cambria"/>
        </w:rPr>
        <w:t xml:space="preserve"> vous seront communiqué</w:t>
      </w:r>
      <w:r>
        <w:rPr>
          <w:rFonts w:ascii="Cambria" w:hAnsi="Cambria"/>
        </w:rPr>
        <w:t>es dans le courant du mois de décembre 2016.</w:t>
      </w:r>
    </w:p>
    <w:p w:rsidR="00512272" w:rsidRPr="005F1CC5" w:rsidRDefault="00512272" w:rsidP="005F1CC5">
      <w:pPr>
        <w:pStyle w:val="Standard"/>
        <w:spacing w:before="60" w:after="60" w:line="240" w:lineRule="auto"/>
        <w:rPr>
          <w:rFonts w:ascii="Cambria" w:hAnsi="Cambria"/>
        </w:rPr>
      </w:pPr>
    </w:p>
    <w:p w:rsidR="00512272" w:rsidRPr="008F439F" w:rsidRDefault="00512272" w:rsidP="00F67C44">
      <w:pPr>
        <w:pStyle w:val="Standard"/>
        <w:numPr>
          <w:ilvl w:val="0"/>
          <w:numId w:val="8"/>
        </w:numPr>
        <w:spacing w:before="60" w:after="60" w:line="240" w:lineRule="auto"/>
        <w:rPr>
          <w:rFonts w:ascii="Cambria" w:hAnsi="Cambria"/>
          <w:b/>
          <w:u w:val="single"/>
        </w:rPr>
      </w:pPr>
      <w:r>
        <w:rPr>
          <w:rFonts w:ascii="Cambria" w:hAnsi="Cambria"/>
          <w:b/>
          <w:u w:val="single"/>
        </w:rPr>
        <w:t>Soutien financier</w:t>
      </w:r>
      <w:r w:rsidRPr="005F1CC5">
        <w:rPr>
          <w:rFonts w:ascii="Cambria" w:hAnsi="Cambria"/>
          <w:b/>
          <w:u w:val="single"/>
        </w:rPr>
        <w:t xml:space="preserve"> de la Mission du Centenaire aux projets labellisés</w:t>
      </w:r>
    </w:p>
    <w:p w:rsidR="00512272" w:rsidRPr="005F1CC5" w:rsidRDefault="00512272" w:rsidP="005F1CC5">
      <w:pPr>
        <w:pStyle w:val="Standard"/>
        <w:spacing w:before="60" w:after="60" w:line="240" w:lineRule="auto"/>
        <w:rPr>
          <w:rFonts w:ascii="Cambria" w:hAnsi="Cambria"/>
        </w:rPr>
      </w:pPr>
      <w:r w:rsidRPr="005F1CC5">
        <w:rPr>
          <w:rFonts w:ascii="Cambria" w:hAnsi="Cambria"/>
        </w:rPr>
        <w:t xml:space="preserve">Les projets labellisés </w:t>
      </w:r>
      <w:r>
        <w:rPr>
          <w:rFonts w:ascii="Cambria" w:hAnsi="Cambria"/>
        </w:rPr>
        <w:t>restent</w:t>
      </w:r>
      <w:r w:rsidRPr="005F1CC5">
        <w:rPr>
          <w:rFonts w:ascii="Cambria" w:hAnsi="Cambria"/>
        </w:rPr>
        <w:t xml:space="preserve"> éligibles</w:t>
      </w:r>
      <w:r>
        <w:rPr>
          <w:rFonts w:ascii="Cambria" w:hAnsi="Cambria"/>
        </w:rPr>
        <w:t xml:space="preserve"> comme les années précédentes</w:t>
      </w:r>
      <w:r w:rsidRPr="005F1CC5">
        <w:rPr>
          <w:rFonts w:ascii="Cambria" w:hAnsi="Cambria"/>
        </w:rPr>
        <w:t xml:space="preserve"> à une aide financière de la Mission du centenaire de la Première Guerre mondiale. </w:t>
      </w:r>
    </w:p>
    <w:p w:rsidR="00512272" w:rsidRDefault="00512272" w:rsidP="00FD1E57">
      <w:pPr>
        <w:pStyle w:val="Standard"/>
        <w:spacing w:before="60" w:after="120" w:line="240" w:lineRule="auto"/>
        <w:rPr>
          <w:rFonts w:ascii="Cambria" w:hAnsi="Cambria"/>
          <w:bCs/>
        </w:rPr>
      </w:pPr>
      <w:r w:rsidRPr="005F1CC5">
        <w:rPr>
          <w:rFonts w:ascii="Cambria" w:hAnsi="Cambria"/>
          <w:bCs/>
        </w:rPr>
        <w:t xml:space="preserve">Une session du fonds du Centenaire examinera les demandes des projets labellisés </w:t>
      </w:r>
      <w:r>
        <w:rPr>
          <w:rFonts w:ascii="Cambria" w:hAnsi="Cambria"/>
          <w:bCs/>
        </w:rPr>
        <w:t>se déroulant sur l’année scolaire 2016 -2017</w:t>
      </w:r>
      <w:r w:rsidRPr="005F1CC5">
        <w:rPr>
          <w:rFonts w:ascii="Cambria" w:hAnsi="Cambria"/>
          <w:bCs/>
        </w:rPr>
        <w:t xml:space="preserve">. </w:t>
      </w:r>
    </w:p>
    <w:p w:rsidR="00512272" w:rsidRPr="005F1CC5" w:rsidRDefault="00512272" w:rsidP="00FD1E57">
      <w:pPr>
        <w:pStyle w:val="Standard"/>
        <w:spacing w:before="60" w:after="120" w:line="240" w:lineRule="auto"/>
        <w:rPr>
          <w:rFonts w:ascii="Cambria" w:hAnsi="Cambria"/>
        </w:rPr>
      </w:pPr>
      <w:r w:rsidRPr="005F1CC5">
        <w:rPr>
          <w:rFonts w:ascii="Cambria" w:hAnsi="Cambria"/>
          <w:bCs/>
        </w:rPr>
        <w:t xml:space="preserve">Elles devront être adressées par les </w:t>
      </w:r>
      <w:r>
        <w:rPr>
          <w:rFonts w:ascii="Cambria" w:hAnsi="Cambria"/>
          <w:bCs/>
        </w:rPr>
        <w:t>comités académiques</w:t>
      </w:r>
      <w:r w:rsidRPr="005F1CC5">
        <w:rPr>
          <w:rFonts w:ascii="Cambria" w:hAnsi="Cambria"/>
          <w:bCs/>
        </w:rPr>
        <w:t xml:space="preserve"> du Centenaire à la Mission du Centenaire </w:t>
      </w:r>
      <w:r>
        <w:rPr>
          <w:rFonts w:ascii="Cambria" w:hAnsi="Cambria"/>
          <w:bCs/>
        </w:rPr>
        <w:t>pour le</w:t>
      </w:r>
      <w:r w:rsidRPr="005F1CC5">
        <w:rPr>
          <w:rFonts w:ascii="Cambria" w:hAnsi="Cambria"/>
          <w:bCs/>
        </w:rPr>
        <w:t xml:space="preserve"> </w:t>
      </w:r>
      <w:r>
        <w:rPr>
          <w:rFonts w:ascii="Cambria" w:hAnsi="Cambria"/>
          <w:b/>
          <w:bCs/>
        </w:rPr>
        <w:t>12 février</w:t>
      </w:r>
      <w:r w:rsidRPr="005F1CC5">
        <w:rPr>
          <w:rFonts w:ascii="Cambria" w:hAnsi="Cambria"/>
          <w:b/>
          <w:bCs/>
        </w:rPr>
        <w:t xml:space="preserve"> 2017</w:t>
      </w:r>
      <w:r w:rsidRPr="005F1CC5">
        <w:rPr>
          <w:rFonts w:ascii="Cambria" w:hAnsi="Cambria"/>
          <w:bCs/>
        </w:rPr>
        <w:t xml:space="preserve"> au</w:t>
      </w:r>
      <w:r>
        <w:rPr>
          <w:rFonts w:ascii="Cambria" w:hAnsi="Cambria"/>
          <w:bCs/>
        </w:rPr>
        <w:t xml:space="preserve"> plus tard en version papier à l’adresse suivante :</w:t>
      </w:r>
    </w:p>
    <w:p w:rsidR="00512272" w:rsidRPr="00FD1E57" w:rsidRDefault="00512272" w:rsidP="004E5885">
      <w:pPr>
        <w:pStyle w:val="Standard"/>
        <w:spacing w:line="240" w:lineRule="auto"/>
        <w:jc w:val="center"/>
        <w:rPr>
          <w:rFonts w:ascii="Cambria" w:hAnsi="Cambria"/>
          <w:b/>
        </w:rPr>
      </w:pPr>
      <w:r w:rsidRPr="00FD1E57">
        <w:rPr>
          <w:rFonts w:ascii="Cambria" w:hAnsi="Cambria"/>
          <w:b/>
        </w:rPr>
        <w:t>Mission du centenaire de la Première Guerre mondiale</w:t>
      </w:r>
    </w:p>
    <w:p w:rsidR="00512272" w:rsidRPr="00FD1E57" w:rsidRDefault="00512272" w:rsidP="004E5885">
      <w:pPr>
        <w:pStyle w:val="Standard"/>
        <w:spacing w:line="240" w:lineRule="auto"/>
        <w:jc w:val="center"/>
        <w:rPr>
          <w:rFonts w:ascii="Cambria" w:hAnsi="Cambria"/>
          <w:b/>
        </w:rPr>
      </w:pPr>
      <w:r>
        <w:rPr>
          <w:rFonts w:ascii="Cambria" w:hAnsi="Cambria"/>
          <w:b/>
        </w:rPr>
        <w:t xml:space="preserve">Action pédagogique - </w:t>
      </w:r>
      <w:r w:rsidRPr="00FD1E57">
        <w:rPr>
          <w:rFonts w:ascii="Cambria" w:hAnsi="Cambria"/>
          <w:b/>
        </w:rPr>
        <w:t>Demande</w:t>
      </w:r>
      <w:r>
        <w:rPr>
          <w:rFonts w:ascii="Cambria" w:hAnsi="Cambria"/>
          <w:b/>
        </w:rPr>
        <w:t>s</w:t>
      </w:r>
      <w:r w:rsidRPr="00FD1E57">
        <w:rPr>
          <w:rFonts w:ascii="Cambria" w:hAnsi="Cambria"/>
          <w:b/>
        </w:rPr>
        <w:t xml:space="preserve"> de </w:t>
      </w:r>
      <w:r>
        <w:rPr>
          <w:rFonts w:ascii="Cambria" w:hAnsi="Cambria"/>
          <w:b/>
        </w:rPr>
        <w:t>subvention</w:t>
      </w:r>
    </w:p>
    <w:p w:rsidR="00512272" w:rsidRPr="00FD1E57" w:rsidRDefault="00512272" w:rsidP="004E5885">
      <w:pPr>
        <w:pStyle w:val="Standard"/>
        <w:spacing w:line="240" w:lineRule="auto"/>
        <w:jc w:val="center"/>
        <w:rPr>
          <w:rFonts w:ascii="Cambria" w:hAnsi="Cambria"/>
          <w:b/>
        </w:rPr>
      </w:pPr>
      <w:r w:rsidRPr="00FD1E57">
        <w:rPr>
          <w:rFonts w:ascii="Cambria" w:hAnsi="Cambria"/>
          <w:b/>
        </w:rPr>
        <w:t>109, boulevard Malesherbes</w:t>
      </w:r>
    </w:p>
    <w:p w:rsidR="00512272" w:rsidRDefault="00512272" w:rsidP="004E5885">
      <w:pPr>
        <w:pStyle w:val="Standard"/>
        <w:spacing w:line="240" w:lineRule="auto"/>
        <w:jc w:val="center"/>
        <w:rPr>
          <w:rFonts w:ascii="Cambria" w:hAnsi="Cambria"/>
          <w:b/>
        </w:rPr>
      </w:pPr>
      <w:r w:rsidRPr="00FD1E57">
        <w:rPr>
          <w:rFonts w:ascii="Cambria" w:hAnsi="Cambria"/>
          <w:b/>
        </w:rPr>
        <w:t>75008 Paris</w:t>
      </w:r>
    </w:p>
    <w:p w:rsidR="00512272" w:rsidRDefault="00512272" w:rsidP="00AE63F0">
      <w:pPr>
        <w:pStyle w:val="Standard"/>
        <w:spacing w:line="240" w:lineRule="auto"/>
        <w:rPr>
          <w:rFonts w:ascii="Cambria" w:hAnsi="Cambria"/>
          <w:b/>
        </w:rPr>
      </w:pPr>
    </w:p>
    <w:p w:rsidR="00512272" w:rsidRDefault="00512272" w:rsidP="00AE63F0">
      <w:pPr>
        <w:pStyle w:val="Standard"/>
        <w:spacing w:line="240" w:lineRule="auto"/>
        <w:rPr>
          <w:rFonts w:ascii="Cambria" w:hAnsi="Cambria"/>
        </w:rPr>
      </w:pPr>
      <w:r w:rsidRPr="00DC1C61">
        <w:rPr>
          <w:rFonts w:ascii="Cambria" w:hAnsi="Cambria"/>
        </w:rPr>
        <w:t>Un tableau récapitulatif</w:t>
      </w:r>
      <w:r>
        <w:rPr>
          <w:rFonts w:ascii="Cambria" w:hAnsi="Cambria"/>
        </w:rPr>
        <w:t>,</w:t>
      </w:r>
      <w:r w:rsidRPr="00DC1C61">
        <w:rPr>
          <w:rFonts w:ascii="Cambria" w:hAnsi="Cambria"/>
        </w:rPr>
        <w:t xml:space="preserve"> présentant l’ensemble des demandes classées s</w:t>
      </w:r>
      <w:r w:rsidR="00F67C44">
        <w:rPr>
          <w:rFonts w:ascii="Cambria" w:hAnsi="Cambria"/>
        </w:rPr>
        <w:t>uivant l’ordre de priorité décidé</w:t>
      </w:r>
      <w:r w:rsidRPr="00DC1C61">
        <w:rPr>
          <w:rFonts w:ascii="Cambria" w:hAnsi="Cambria"/>
        </w:rPr>
        <w:t xml:space="preserve"> par le comité académique</w:t>
      </w:r>
      <w:r>
        <w:rPr>
          <w:rFonts w:ascii="Cambria" w:hAnsi="Cambria"/>
        </w:rPr>
        <w:t>,</w:t>
      </w:r>
      <w:r w:rsidRPr="00DC1C61">
        <w:rPr>
          <w:rFonts w:ascii="Cambria" w:hAnsi="Cambria"/>
        </w:rPr>
        <w:t xml:space="preserve"> sera envoyé en parallèle à l’adresse électronique suivante : </w:t>
      </w:r>
    </w:p>
    <w:p w:rsidR="00512272" w:rsidRPr="00DC1C61" w:rsidRDefault="00512272" w:rsidP="00AE63F0">
      <w:pPr>
        <w:pStyle w:val="Standard"/>
        <w:spacing w:line="240" w:lineRule="auto"/>
        <w:rPr>
          <w:rFonts w:ascii="Cambria" w:hAnsi="Cambria"/>
        </w:rPr>
      </w:pPr>
    </w:p>
    <w:p w:rsidR="00512272" w:rsidRDefault="006A4F02" w:rsidP="00AE63F0">
      <w:pPr>
        <w:pStyle w:val="Standard"/>
        <w:spacing w:line="240" w:lineRule="auto"/>
        <w:jc w:val="center"/>
        <w:rPr>
          <w:rFonts w:ascii="Cambria" w:hAnsi="Cambria"/>
          <w:b/>
        </w:rPr>
      </w:pPr>
      <w:hyperlink r:id="rId8" w:history="1">
        <w:r w:rsidR="00512272" w:rsidRPr="00594788">
          <w:rPr>
            <w:rStyle w:val="Lienhypertexte"/>
            <w:rFonts w:ascii="Cambria" w:hAnsi="Cambria"/>
            <w:b/>
          </w:rPr>
          <w:t>action-pedagogique@centenaire.org</w:t>
        </w:r>
      </w:hyperlink>
    </w:p>
    <w:p w:rsidR="00512272" w:rsidRDefault="00512272" w:rsidP="00AE63F0">
      <w:pPr>
        <w:pStyle w:val="Standard"/>
        <w:spacing w:line="240" w:lineRule="auto"/>
        <w:rPr>
          <w:rFonts w:ascii="Cambria" w:hAnsi="Cambria"/>
          <w:b/>
        </w:rPr>
      </w:pPr>
    </w:p>
    <w:p w:rsidR="00512272" w:rsidRDefault="00512272" w:rsidP="00AE63F0">
      <w:pPr>
        <w:pStyle w:val="Standard"/>
        <w:spacing w:line="240" w:lineRule="auto"/>
        <w:rPr>
          <w:rFonts w:ascii="Cambria" w:hAnsi="Cambria"/>
        </w:rPr>
      </w:pPr>
      <w:r>
        <w:rPr>
          <w:rFonts w:ascii="Cambria" w:hAnsi="Cambria"/>
        </w:rPr>
        <w:t>Les</w:t>
      </w:r>
      <w:r w:rsidRPr="005F1CC5">
        <w:rPr>
          <w:rFonts w:ascii="Cambria" w:hAnsi="Cambria"/>
        </w:rPr>
        <w:t xml:space="preserve"> décision</w:t>
      </w:r>
      <w:r>
        <w:rPr>
          <w:rFonts w:ascii="Cambria" w:hAnsi="Cambria"/>
        </w:rPr>
        <w:t>s</w:t>
      </w:r>
      <w:r w:rsidRPr="005F1CC5">
        <w:rPr>
          <w:rFonts w:ascii="Cambria" w:hAnsi="Cambria"/>
        </w:rPr>
        <w:t xml:space="preserve"> </w:t>
      </w:r>
      <w:r>
        <w:rPr>
          <w:rFonts w:ascii="Cambria" w:hAnsi="Cambria"/>
        </w:rPr>
        <w:t>du comité de subvention de la Mission du Centenaire vous seront</w:t>
      </w:r>
      <w:r w:rsidRPr="005F1CC5">
        <w:rPr>
          <w:rFonts w:ascii="Cambria" w:hAnsi="Cambria"/>
        </w:rPr>
        <w:t xml:space="preserve"> commun</w:t>
      </w:r>
      <w:r>
        <w:rPr>
          <w:rFonts w:ascii="Cambria" w:hAnsi="Cambria"/>
        </w:rPr>
        <w:t>iquées dans le courant du mois de mars 2016.</w:t>
      </w:r>
    </w:p>
    <w:p w:rsidR="00512272" w:rsidRDefault="00512272" w:rsidP="00DC1C61">
      <w:pPr>
        <w:pStyle w:val="Standard"/>
        <w:spacing w:line="240" w:lineRule="auto"/>
        <w:jc w:val="left"/>
        <w:rPr>
          <w:rFonts w:ascii="Cambria" w:hAnsi="Cambria"/>
        </w:rPr>
      </w:pPr>
    </w:p>
    <w:p w:rsidR="00512272" w:rsidRPr="00DC1C61" w:rsidRDefault="00512272" w:rsidP="00DC1C61">
      <w:pPr>
        <w:pStyle w:val="Standard"/>
        <w:spacing w:line="240" w:lineRule="auto"/>
        <w:rPr>
          <w:rFonts w:ascii="Cambria" w:hAnsi="Cambria"/>
          <w:b/>
        </w:rPr>
      </w:pPr>
      <w:r>
        <w:rPr>
          <w:rFonts w:ascii="Cambria" w:hAnsi="Cambria"/>
        </w:rPr>
        <w:t xml:space="preserve">Un texte de cadrage national portant sur les commémorations du Centenaire sera publié au BOEN à la rentrée scolaire 2016. Il précisera davantage encore les différents projets nationaux mis en œuvre. </w:t>
      </w:r>
    </w:p>
    <w:p w:rsidR="00512272" w:rsidRDefault="00512272" w:rsidP="00FD1E57">
      <w:pPr>
        <w:pStyle w:val="Standard"/>
        <w:spacing w:before="120" w:after="60" w:line="240" w:lineRule="auto"/>
        <w:rPr>
          <w:rFonts w:ascii="Cambria" w:hAnsi="Cambria"/>
          <w:u w:val="single"/>
        </w:rPr>
      </w:pPr>
    </w:p>
    <w:p w:rsidR="00512272" w:rsidRPr="0065246D" w:rsidRDefault="00512272" w:rsidP="00FD1E57">
      <w:pPr>
        <w:pStyle w:val="Standard"/>
        <w:spacing w:before="120" w:after="60" w:line="240" w:lineRule="auto"/>
        <w:rPr>
          <w:rFonts w:ascii="Cambria" w:hAnsi="Cambria"/>
          <w:u w:val="single"/>
        </w:rPr>
      </w:pPr>
      <w:r w:rsidRPr="0065246D">
        <w:rPr>
          <w:rFonts w:ascii="Cambria" w:hAnsi="Cambria"/>
          <w:u w:val="single"/>
        </w:rPr>
        <w:t xml:space="preserve">Documents </w:t>
      </w:r>
      <w:r>
        <w:rPr>
          <w:rFonts w:ascii="Cambria" w:hAnsi="Cambria"/>
          <w:u w:val="single"/>
        </w:rPr>
        <w:t>joints</w:t>
      </w:r>
      <w:r w:rsidRPr="0065246D">
        <w:rPr>
          <w:rFonts w:ascii="Cambria" w:hAnsi="Cambria"/>
          <w:u w:val="single"/>
        </w:rPr>
        <w:t xml:space="preserve"> : </w:t>
      </w:r>
    </w:p>
    <w:p w:rsidR="00512272" w:rsidRDefault="00512272" w:rsidP="00144E50">
      <w:pPr>
        <w:pStyle w:val="Standard"/>
        <w:numPr>
          <w:ilvl w:val="0"/>
          <w:numId w:val="6"/>
        </w:numPr>
        <w:spacing w:before="120" w:after="60" w:line="240" w:lineRule="auto"/>
        <w:rPr>
          <w:rFonts w:ascii="Cambria" w:hAnsi="Cambria"/>
        </w:rPr>
      </w:pPr>
      <w:r>
        <w:rPr>
          <w:rFonts w:ascii="Cambria" w:hAnsi="Cambria"/>
        </w:rPr>
        <w:t>Fiche de synthèse du projet proposé à la labellisation</w:t>
      </w:r>
    </w:p>
    <w:p w:rsidR="00512272" w:rsidRDefault="00512272" w:rsidP="00144E50">
      <w:pPr>
        <w:pStyle w:val="Standard"/>
        <w:numPr>
          <w:ilvl w:val="0"/>
          <w:numId w:val="6"/>
        </w:numPr>
        <w:spacing w:before="120" w:after="60" w:line="240" w:lineRule="auto"/>
        <w:rPr>
          <w:rFonts w:ascii="Cambria" w:hAnsi="Cambria"/>
        </w:rPr>
      </w:pPr>
      <w:r>
        <w:rPr>
          <w:rFonts w:ascii="Cambria" w:hAnsi="Cambria"/>
        </w:rPr>
        <w:t>Rappel des critères de labellisation</w:t>
      </w:r>
    </w:p>
    <w:p w:rsidR="00512272" w:rsidRDefault="00512272" w:rsidP="00144E50">
      <w:pPr>
        <w:pStyle w:val="Standard"/>
        <w:numPr>
          <w:ilvl w:val="0"/>
          <w:numId w:val="6"/>
        </w:numPr>
        <w:spacing w:before="120" w:after="60" w:line="240" w:lineRule="auto"/>
        <w:rPr>
          <w:rFonts w:ascii="Cambria" w:hAnsi="Cambria"/>
        </w:rPr>
      </w:pPr>
      <w:r>
        <w:rPr>
          <w:rFonts w:ascii="Cambria" w:hAnsi="Cambria"/>
        </w:rPr>
        <w:t>Formulaire de demande du label « Centenaire »</w:t>
      </w:r>
    </w:p>
    <w:p w:rsidR="00512272" w:rsidRPr="005F1CC5" w:rsidRDefault="00512272" w:rsidP="005B4DDA">
      <w:pPr>
        <w:pStyle w:val="Standard"/>
        <w:spacing w:before="120" w:after="60" w:line="240" w:lineRule="auto"/>
        <w:rPr>
          <w:rFonts w:ascii="Cambria" w:hAnsi="Cambria"/>
        </w:rPr>
      </w:pPr>
    </w:p>
    <w:sectPr w:rsidR="00512272" w:rsidRPr="005F1CC5" w:rsidSect="002E602C">
      <w:headerReference w:type="default" r:id="rId9"/>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02" w:rsidRDefault="006A4F02" w:rsidP="00F3355C">
      <w:pPr>
        <w:spacing w:after="0" w:line="240" w:lineRule="auto"/>
      </w:pPr>
      <w:r>
        <w:separator/>
      </w:r>
    </w:p>
  </w:endnote>
  <w:endnote w:type="continuationSeparator" w:id="0">
    <w:p w:rsidR="006A4F02" w:rsidRDefault="006A4F02" w:rsidP="00F33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02" w:rsidRDefault="006A4F02" w:rsidP="00F3355C">
      <w:pPr>
        <w:spacing w:after="0" w:line="240" w:lineRule="auto"/>
      </w:pPr>
      <w:r>
        <w:separator/>
      </w:r>
    </w:p>
  </w:footnote>
  <w:footnote w:type="continuationSeparator" w:id="0">
    <w:p w:rsidR="006A4F02" w:rsidRDefault="006A4F02" w:rsidP="00F33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72" w:rsidRDefault="00A9513A" w:rsidP="00D04E57">
    <w:pPr>
      <w:pStyle w:val="En-tte"/>
      <w:jc w:val="center"/>
    </w:pPr>
    <w:r>
      <w:rPr>
        <w:noProof/>
        <w:lang w:eastAsia="fr-FR"/>
      </w:rPr>
      <w:drawing>
        <wp:inline distT="0" distB="0" distL="0" distR="0">
          <wp:extent cx="1600200" cy="962025"/>
          <wp:effectExtent l="0" t="0" r="0" b="9525"/>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62025"/>
                  </a:xfrm>
                  <a:prstGeom prst="rect">
                    <a:avLst/>
                  </a:prstGeom>
                  <a:noFill/>
                  <a:ln>
                    <a:noFill/>
                  </a:ln>
                </pic:spPr>
              </pic:pic>
            </a:graphicData>
          </a:graphic>
        </wp:inline>
      </w:drawing>
    </w:r>
  </w:p>
  <w:p w:rsidR="00512272" w:rsidRDefault="00512272" w:rsidP="00F3355C">
    <w:pPr>
      <w:pStyle w:val="En-tte"/>
      <w:jc w:val="center"/>
    </w:pPr>
  </w:p>
  <w:p w:rsidR="00512272" w:rsidRDefault="00512272" w:rsidP="00F3355C">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F5725"/>
    <w:multiLevelType w:val="hybridMultilevel"/>
    <w:tmpl w:val="F8381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CE78ED"/>
    <w:multiLevelType w:val="multilevel"/>
    <w:tmpl w:val="EF4E04E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6C1B60"/>
    <w:multiLevelType w:val="hybridMultilevel"/>
    <w:tmpl w:val="15920450"/>
    <w:lvl w:ilvl="0" w:tplc="37AC0916">
      <w:start w:val="1917"/>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920BE0"/>
    <w:multiLevelType w:val="hybridMultilevel"/>
    <w:tmpl w:val="19623CBA"/>
    <w:lvl w:ilvl="0" w:tplc="361E8F9E">
      <w:numFmt w:val="bullet"/>
      <w:lvlText w:val="-"/>
      <w:lvlJc w:val="left"/>
      <w:pPr>
        <w:ind w:left="2505" w:hanging="360"/>
      </w:pPr>
      <w:rPr>
        <w:rFonts w:ascii="Cambria" w:eastAsia="Times New Roman" w:hAnsi="Cambria" w:hint="default"/>
      </w:rPr>
    </w:lvl>
    <w:lvl w:ilvl="1" w:tplc="040C0003" w:tentative="1">
      <w:start w:val="1"/>
      <w:numFmt w:val="bullet"/>
      <w:lvlText w:val="o"/>
      <w:lvlJc w:val="left"/>
      <w:pPr>
        <w:ind w:left="3225" w:hanging="360"/>
      </w:pPr>
      <w:rPr>
        <w:rFonts w:ascii="Courier New" w:hAnsi="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
    <w:nsid w:val="49091BF3"/>
    <w:multiLevelType w:val="multilevel"/>
    <w:tmpl w:val="1BB68002"/>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97B6EAB"/>
    <w:multiLevelType w:val="hybridMultilevel"/>
    <w:tmpl w:val="1D64D72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6A02205C"/>
    <w:multiLevelType w:val="hybridMultilevel"/>
    <w:tmpl w:val="5B46276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6F9B6593"/>
    <w:multiLevelType w:val="hybridMultilevel"/>
    <w:tmpl w:val="E612BE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696"/>
    <w:rsid w:val="000065E5"/>
    <w:rsid w:val="00026725"/>
    <w:rsid w:val="000A5A27"/>
    <w:rsid w:val="0012283F"/>
    <w:rsid w:val="00144E50"/>
    <w:rsid w:val="00174739"/>
    <w:rsid w:val="001902F5"/>
    <w:rsid w:val="00194EB8"/>
    <w:rsid w:val="001A64A7"/>
    <w:rsid w:val="001B383A"/>
    <w:rsid w:val="00241FB1"/>
    <w:rsid w:val="002B2D78"/>
    <w:rsid w:val="002D3585"/>
    <w:rsid w:val="002E602C"/>
    <w:rsid w:val="00317926"/>
    <w:rsid w:val="00397207"/>
    <w:rsid w:val="003B5119"/>
    <w:rsid w:val="00416CBB"/>
    <w:rsid w:val="004220B9"/>
    <w:rsid w:val="00443BFC"/>
    <w:rsid w:val="004703D3"/>
    <w:rsid w:val="00496CD9"/>
    <w:rsid w:val="004B3AEB"/>
    <w:rsid w:val="004E5885"/>
    <w:rsid w:val="00512272"/>
    <w:rsid w:val="00565E80"/>
    <w:rsid w:val="00572376"/>
    <w:rsid w:val="005838BA"/>
    <w:rsid w:val="00594788"/>
    <w:rsid w:val="005A2300"/>
    <w:rsid w:val="005B4DDA"/>
    <w:rsid w:val="005C65FB"/>
    <w:rsid w:val="005F1CC5"/>
    <w:rsid w:val="0060647F"/>
    <w:rsid w:val="006308C0"/>
    <w:rsid w:val="00647F12"/>
    <w:rsid w:val="0065246D"/>
    <w:rsid w:val="00654E31"/>
    <w:rsid w:val="00674169"/>
    <w:rsid w:val="006A137A"/>
    <w:rsid w:val="006A1D0A"/>
    <w:rsid w:val="006A4F02"/>
    <w:rsid w:val="006B28AD"/>
    <w:rsid w:val="006B57E6"/>
    <w:rsid w:val="006C52C1"/>
    <w:rsid w:val="00732E3C"/>
    <w:rsid w:val="007501EA"/>
    <w:rsid w:val="00754696"/>
    <w:rsid w:val="007719A7"/>
    <w:rsid w:val="007779FA"/>
    <w:rsid w:val="00794B48"/>
    <w:rsid w:val="007F212F"/>
    <w:rsid w:val="00804BB4"/>
    <w:rsid w:val="00815E1E"/>
    <w:rsid w:val="00822F00"/>
    <w:rsid w:val="0082475F"/>
    <w:rsid w:val="00833FD8"/>
    <w:rsid w:val="008468E6"/>
    <w:rsid w:val="00883154"/>
    <w:rsid w:val="008A1A64"/>
    <w:rsid w:val="008C3EBE"/>
    <w:rsid w:val="008F439F"/>
    <w:rsid w:val="008F6AF9"/>
    <w:rsid w:val="009A2239"/>
    <w:rsid w:val="009B5DBB"/>
    <w:rsid w:val="00A42090"/>
    <w:rsid w:val="00A72732"/>
    <w:rsid w:val="00A9513A"/>
    <w:rsid w:val="00AE4E6F"/>
    <w:rsid w:val="00AE63F0"/>
    <w:rsid w:val="00B06777"/>
    <w:rsid w:val="00B234A9"/>
    <w:rsid w:val="00B64606"/>
    <w:rsid w:val="00BE0990"/>
    <w:rsid w:val="00BF4A81"/>
    <w:rsid w:val="00C105CB"/>
    <w:rsid w:val="00CC7443"/>
    <w:rsid w:val="00CC75E7"/>
    <w:rsid w:val="00CD2BFB"/>
    <w:rsid w:val="00CE216E"/>
    <w:rsid w:val="00CF56C3"/>
    <w:rsid w:val="00D04E57"/>
    <w:rsid w:val="00D26422"/>
    <w:rsid w:val="00DB1007"/>
    <w:rsid w:val="00DC1C61"/>
    <w:rsid w:val="00E128D4"/>
    <w:rsid w:val="00E44904"/>
    <w:rsid w:val="00E567A2"/>
    <w:rsid w:val="00E572BA"/>
    <w:rsid w:val="00EB361F"/>
    <w:rsid w:val="00EC64A3"/>
    <w:rsid w:val="00F3355C"/>
    <w:rsid w:val="00F474FB"/>
    <w:rsid w:val="00F67C44"/>
    <w:rsid w:val="00F749FE"/>
    <w:rsid w:val="00F83301"/>
    <w:rsid w:val="00F8692B"/>
    <w:rsid w:val="00FD1E57"/>
    <w:rsid w:val="00FE5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5C"/>
    <w:pPr>
      <w:spacing w:after="160" w:line="259" w:lineRule="auto"/>
      <w:jc w:val="both"/>
    </w:pPr>
    <w:rPr>
      <w:rFonts w:ascii="Cambria" w:hAnsi="Cambri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3355C"/>
    <w:pPr>
      <w:tabs>
        <w:tab w:val="center" w:pos="4536"/>
        <w:tab w:val="right" w:pos="9072"/>
      </w:tabs>
      <w:spacing w:after="0" w:line="240" w:lineRule="auto"/>
    </w:pPr>
  </w:style>
  <w:style w:type="character" w:customStyle="1" w:styleId="En-tteCar">
    <w:name w:val="En-tête Car"/>
    <w:basedOn w:val="Policepardfaut"/>
    <w:link w:val="En-tte"/>
    <w:uiPriority w:val="99"/>
    <w:locked/>
    <w:rsid w:val="00F3355C"/>
    <w:rPr>
      <w:rFonts w:ascii="Cambria" w:hAnsi="Cambria" w:cs="Times New Roman"/>
    </w:rPr>
  </w:style>
  <w:style w:type="paragraph" w:styleId="Pieddepage">
    <w:name w:val="footer"/>
    <w:basedOn w:val="Normal"/>
    <w:link w:val="PieddepageCar"/>
    <w:uiPriority w:val="99"/>
    <w:rsid w:val="00F3355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3355C"/>
    <w:rPr>
      <w:rFonts w:ascii="Cambria" w:hAnsi="Cambria" w:cs="Times New Roman"/>
    </w:rPr>
  </w:style>
  <w:style w:type="paragraph" w:styleId="Paragraphedeliste">
    <w:name w:val="List Paragraph"/>
    <w:basedOn w:val="Normal"/>
    <w:uiPriority w:val="99"/>
    <w:qFormat/>
    <w:rsid w:val="00D26422"/>
    <w:pPr>
      <w:ind w:left="720"/>
      <w:contextualSpacing/>
    </w:pPr>
  </w:style>
  <w:style w:type="paragraph" w:customStyle="1" w:styleId="Standard">
    <w:name w:val="Standard"/>
    <w:uiPriority w:val="99"/>
    <w:rsid w:val="00565E80"/>
    <w:pPr>
      <w:tabs>
        <w:tab w:val="left" w:pos="708"/>
      </w:tabs>
      <w:suppressAutoHyphens/>
      <w:spacing w:line="100" w:lineRule="atLeast"/>
      <w:jc w:val="both"/>
    </w:pPr>
    <w:rPr>
      <w:rFonts w:ascii="Times New Roman" w:hAnsi="Times New Roman"/>
    </w:rPr>
  </w:style>
  <w:style w:type="character" w:customStyle="1" w:styleId="LienInternet">
    <w:name w:val="Lien Internet"/>
    <w:basedOn w:val="Policepardfaut"/>
    <w:uiPriority w:val="99"/>
    <w:rsid w:val="00565E80"/>
    <w:rPr>
      <w:rFonts w:cs="Times New Roman"/>
      <w:color w:val="0000FF"/>
      <w:u w:val="single"/>
      <w:lang w:val="fr-FR" w:eastAsia="fr-FR"/>
    </w:rPr>
  </w:style>
  <w:style w:type="paragraph" w:customStyle="1" w:styleId="CG-Normal">
    <w:name w:val="CG-Normal"/>
    <w:basedOn w:val="Standard"/>
    <w:uiPriority w:val="99"/>
    <w:rsid w:val="005C65FB"/>
    <w:rPr>
      <w:rFonts w:ascii="Arial" w:hAnsi="Arial"/>
      <w:sz w:val="20"/>
      <w:szCs w:val="20"/>
      <w:lang w:val="en-US"/>
    </w:rPr>
  </w:style>
  <w:style w:type="character" w:styleId="Lienhypertexte">
    <w:name w:val="Hyperlink"/>
    <w:basedOn w:val="Policepardfaut"/>
    <w:uiPriority w:val="99"/>
    <w:rsid w:val="00804BB4"/>
    <w:rPr>
      <w:rFonts w:cs="Times New Roman"/>
      <w:color w:val="0563C1"/>
      <w:u w:val="single"/>
    </w:rPr>
  </w:style>
  <w:style w:type="paragraph" w:styleId="Textedebulles">
    <w:name w:val="Balloon Text"/>
    <w:basedOn w:val="Normal"/>
    <w:link w:val="TextedebullesCar"/>
    <w:uiPriority w:val="99"/>
    <w:semiHidden/>
    <w:rsid w:val="00DC1C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C1C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55C"/>
    <w:pPr>
      <w:spacing w:after="160" w:line="259" w:lineRule="auto"/>
      <w:jc w:val="both"/>
    </w:pPr>
    <w:rPr>
      <w:rFonts w:ascii="Cambria" w:hAnsi="Cambria"/>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3355C"/>
    <w:pPr>
      <w:tabs>
        <w:tab w:val="center" w:pos="4536"/>
        <w:tab w:val="right" w:pos="9072"/>
      </w:tabs>
      <w:spacing w:after="0" w:line="240" w:lineRule="auto"/>
    </w:pPr>
  </w:style>
  <w:style w:type="character" w:customStyle="1" w:styleId="En-tteCar">
    <w:name w:val="En-tête Car"/>
    <w:basedOn w:val="Policepardfaut"/>
    <w:link w:val="En-tte"/>
    <w:uiPriority w:val="99"/>
    <w:locked/>
    <w:rsid w:val="00F3355C"/>
    <w:rPr>
      <w:rFonts w:ascii="Cambria" w:hAnsi="Cambria" w:cs="Times New Roman"/>
    </w:rPr>
  </w:style>
  <w:style w:type="paragraph" w:styleId="Pieddepage">
    <w:name w:val="footer"/>
    <w:basedOn w:val="Normal"/>
    <w:link w:val="PieddepageCar"/>
    <w:uiPriority w:val="99"/>
    <w:rsid w:val="00F3355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F3355C"/>
    <w:rPr>
      <w:rFonts w:ascii="Cambria" w:hAnsi="Cambria" w:cs="Times New Roman"/>
    </w:rPr>
  </w:style>
  <w:style w:type="paragraph" w:styleId="Paragraphedeliste">
    <w:name w:val="List Paragraph"/>
    <w:basedOn w:val="Normal"/>
    <w:uiPriority w:val="99"/>
    <w:qFormat/>
    <w:rsid w:val="00D26422"/>
    <w:pPr>
      <w:ind w:left="720"/>
      <w:contextualSpacing/>
    </w:pPr>
  </w:style>
  <w:style w:type="paragraph" w:customStyle="1" w:styleId="Standard">
    <w:name w:val="Standard"/>
    <w:uiPriority w:val="99"/>
    <w:rsid w:val="00565E80"/>
    <w:pPr>
      <w:tabs>
        <w:tab w:val="left" w:pos="708"/>
      </w:tabs>
      <w:suppressAutoHyphens/>
      <w:spacing w:line="100" w:lineRule="atLeast"/>
      <w:jc w:val="both"/>
    </w:pPr>
    <w:rPr>
      <w:rFonts w:ascii="Times New Roman" w:hAnsi="Times New Roman"/>
    </w:rPr>
  </w:style>
  <w:style w:type="character" w:customStyle="1" w:styleId="LienInternet">
    <w:name w:val="Lien Internet"/>
    <w:basedOn w:val="Policepardfaut"/>
    <w:uiPriority w:val="99"/>
    <w:rsid w:val="00565E80"/>
    <w:rPr>
      <w:rFonts w:cs="Times New Roman"/>
      <w:color w:val="0000FF"/>
      <w:u w:val="single"/>
      <w:lang w:val="fr-FR" w:eastAsia="fr-FR"/>
    </w:rPr>
  </w:style>
  <w:style w:type="paragraph" w:customStyle="1" w:styleId="CG-Normal">
    <w:name w:val="CG-Normal"/>
    <w:basedOn w:val="Standard"/>
    <w:uiPriority w:val="99"/>
    <w:rsid w:val="005C65FB"/>
    <w:rPr>
      <w:rFonts w:ascii="Arial" w:hAnsi="Arial"/>
      <w:sz w:val="20"/>
      <w:szCs w:val="20"/>
      <w:lang w:val="en-US"/>
    </w:rPr>
  </w:style>
  <w:style w:type="character" w:styleId="Lienhypertexte">
    <w:name w:val="Hyperlink"/>
    <w:basedOn w:val="Policepardfaut"/>
    <w:uiPriority w:val="99"/>
    <w:rsid w:val="00804BB4"/>
    <w:rPr>
      <w:rFonts w:cs="Times New Roman"/>
      <w:color w:val="0563C1"/>
      <w:u w:val="single"/>
    </w:rPr>
  </w:style>
  <w:style w:type="paragraph" w:styleId="Textedebulles">
    <w:name w:val="Balloon Text"/>
    <w:basedOn w:val="Normal"/>
    <w:link w:val="TextedebullesCar"/>
    <w:uiPriority w:val="99"/>
    <w:semiHidden/>
    <w:rsid w:val="00DC1C6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DC1C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tion-pedagogique@centenair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ire\Documents\Mod&#232;les%20Office%20personnalis&#233;s\mod&#232;le_mission_en-te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modèle_mission_en-tete</Template>
  <TotalTime>19</TotalTime>
  <Pages>3</Pages>
  <Words>898</Words>
  <Characters>4943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Note à l’intention de</vt:lpstr>
    </vt:vector>
  </TitlesOfParts>
  <Company>Hewlett-Packard Company</Company>
  <LinksUpToDate>false</LinksUpToDate>
  <CharactersWithSpaces>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à l’intention de</dc:title>
  <dc:creator>Audrey Lecoeur</dc:creator>
  <cp:lastModifiedBy>Alexandre</cp:lastModifiedBy>
  <cp:revision>3</cp:revision>
  <cp:lastPrinted>2016-06-21T15:20:00Z</cp:lastPrinted>
  <dcterms:created xsi:type="dcterms:W3CDTF">2016-06-21T15:30:00Z</dcterms:created>
  <dcterms:modified xsi:type="dcterms:W3CDTF">2016-06-24T07:51:00Z</dcterms:modified>
</cp:coreProperties>
</file>